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İLKEM VEGAS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Особенности интерьера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Подвесные потолки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Кухонный гарнитур, столешница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Шкаф в прихожей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Шкафы в санузлах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Стальная входная дверь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Окна  ПВХ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Сантехника 1 класса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Душевая кабина 1 класса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Ламинат 10мм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Общие характеристики: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Система природного газа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Блоки BIMS </w:t>
        <w:br w:type="textWrapping"/>
        <w:t xml:space="preserve">Интеллектуальная лифтовая система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Детектор пожара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Генератор</w:t>
        <w:br w:type="textWrapping"/>
        <w:t xml:space="preserve">Системы видеонаблюдения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Особенности социальной сферы: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Открытый бассейн  ( 850 M2 )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Аквапарк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Открытая парковка 7</w:t>
      </w:r>
      <w:r w:rsidDel="00000000" w:rsidR="00000000" w:rsidRPr="00000000">
        <w:rPr>
          <w:sz w:val="24"/>
          <w:szCs w:val="24"/>
          <w:rtl w:val="0"/>
        </w:rPr>
        <w:t xml:space="preserve">.400 М2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Открытая детская игровая площадка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Фитнес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Баня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Баскетбольная, футбольная, волейбольная, теннисная площадки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Детская площадка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Открытая площадка для йоги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Кафе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Хобби – сад для домашних животных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Зона барбекю и отдыха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Пешеходная зона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Мини-маркет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Конференц-зал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Кинотеатр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Участок площадью 17.203 m2 ERDEMLİ / TOMUK</w:t>
        <w:br w:type="textWrapping"/>
        <w:t xml:space="preserve">ADA      : 441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PARSEL : 1 </w:t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500 м до моря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a61c00"/>
          <w:sz w:val="24"/>
          <w:szCs w:val="24"/>
          <w:rtl w:val="0"/>
        </w:rPr>
        <w:t xml:space="preserve">Первоначальный взнос 50% -  рассрочка на 24 месяца.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НАЧАЛО ПРОЕКТА : 31.12.2023</w:t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ЗАВЕРШЕНИЕ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 31.12.2026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Ri1BzHSPss0SABdGQRULF3IBg==">CgMxLjAyCGguZ2pkZ3hzOAByITFqSmUtWVRpRDRhcHhjNzJlWXJ5QkdBNFpPTy1Td0hhTw==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